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D4AB" w14:textId="77777777" w:rsidR="004D3570" w:rsidRPr="002E5DCF" w:rsidRDefault="004D3570" w:rsidP="000864C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C40674" w14:textId="77777777" w:rsidR="004D3570" w:rsidRPr="002E5DCF" w:rsidRDefault="004D3570" w:rsidP="000864C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8FA7EC" w14:textId="2429F5C2" w:rsidR="00D07365" w:rsidRPr="002E5DCF" w:rsidRDefault="004D3570" w:rsidP="004D357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E5D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</w:t>
      </w:r>
      <w:r w:rsidR="00A22DBB" w:rsidRPr="002E5D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Additional Adaptation Request</w:t>
      </w:r>
    </w:p>
    <w:p w14:paraId="5BC61B7F" w14:textId="77777777" w:rsidR="004D3570" w:rsidRPr="002E5DCF" w:rsidRDefault="004D3570" w:rsidP="004D3570">
      <w:pPr>
        <w:pStyle w:val="Default"/>
        <w:jc w:val="both"/>
        <w:rPr>
          <w:sz w:val="22"/>
          <w:szCs w:val="22"/>
        </w:rPr>
      </w:pPr>
    </w:p>
    <w:p w14:paraId="5A19C175" w14:textId="650B0E38" w:rsidR="004D3570" w:rsidRPr="002E5DCF" w:rsidRDefault="00702B00" w:rsidP="004D35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As outlined in</w:t>
      </w:r>
      <w:r w:rsidR="006614A6">
        <w:rPr>
          <w:sz w:val="22"/>
          <w:szCs w:val="22"/>
        </w:rPr>
        <w:t xml:space="preserve"> </w:t>
      </w:r>
      <w:r w:rsidR="006614A6" w:rsidRPr="00B80A82">
        <w:rPr>
          <w:i/>
          <w:iCs/>
          <w:sz w:val="22"/>
          <w:szCs w:val="22"/>
        </w:rPr>
        <w:t>Assessment and Awarding Arrangements for Vocational Qualifications 2021-2022 - General</w:t>
      </w:r>
      <w:r>
        <w:rPr>
          <w:sz w:val="22"/>
          <w:szCs w:val="22"/>
        </w:rPr>
        <w:t xml:space="preserve"> </w:t>
      </w:r>
      <w:r w:rsidR="00D07365" w:rsidRPr="002E5DCF">
        <w:rPr>
          <w:sz w:val="22"/>
          <w:szCs w:val="22"/>
        </w:rPr>
        <w:t>C</w:t>
      </w:r>
      <w:r w:rsidR="004D3570" w:rsidRPr="002E5DCF">
        <w:rPr>
          <w:sz w:val="22"/>
          <w:szCs w:val="22"/>
        </w:rPr>
        <w:t xml:space="preserve">entres </w:t>
      </w:r>
      <w:r w:rsidR="00D07365" w:rsidRPr="002E5DCF">
        <w:rPr>
          <w:sz w:val="22"/>
          <w:szCs w:val="22"/>
        </w:rPr>
        <w:t>may</w:t>
      </w:r>
      <w:r w:rsidR="004D3570" w:rsidRPr="002E5DCF">
        <w:rPr>
          <w:sz w:val="22"/>
          <w:szCs w:val="22"/>
        </w:rPr>
        <w:t xml:space="preserve"> submit additional adaptation requests</w:t>
      </w:r>
      <w:r w:rsidR="00D07365" w:rsidRPr="002E5DCF">
        <w:rPr>
          <w:sz w:val="22"/>
          <w:szCs w:val="22"/>
        </w:rPr>
        <w:t xml:space="preserve"> through the submission of this form, </w:t>
      </w:r>
      <w:r w:rsidR="004D3570" w:rsidRPr="002E5DCF">
        <w:rPr>
          <w:sz w:val="22"/>
          <w:szCs w:val="22"/>
        </w:rPr>
        <w:t xml:space="preserve">these requests will be considered and </w:t>
      </w:r>
      <w:r w:rsidR="00CE5423">
        <w:rPr>
          <w:sz w:val="22"/>
          <w:szCs w:val="22"/>
        </w:rPr>
        <w:t xml:space="preserve">must be </w:t>
      </w:r>
      <w:r w:rsidR="004D3570" w:rsidRPr="002E5DCF">
        <w:rPr>
          <w:sz w:val="22"/>
          <w:szCs w:val="22"/>
        </w:rPr>
        <w:t>approved by members of the OCN NI Compliance and Audit team</w:t>
      </w:r>
      <w:r w:rsidR="00CE5423">
        <w:rPr>
          <w:sz w:val="22"/>
          <w:szCs w:val="22"/>
        </w:rPr>
        <w:t xml:space="preserve"> prior to </w:t>
      </w:r>
      <w:r w:rsidR="00CC5F36">
        <w:rPr>
          <w:sz w:val="22"/>
          <w:szCs w:val="22"/>
        </w:rPr>
        <w:t>implementation.</w:t>
      </w:r>
    </w:p>
    <w:p w14:paraId="291F9C0B" w14:textId="77777777" w:rsidR="004D3570" w:rsidRPr="002E5DCF" w:rsidRDefault="004D3570" w:rsidP="004D3570">
      <w:pPr>
        <w:pStyle w:val="Default"/>
        <w:jc w:val="both"/>
        <w:rPr>
          <w:sz w:val="22"/>
          <w:szCs w:val="22"/>
        </w:rPr>
      </w:pPr>
    </w:p>
    <w:p w14:paraId="76B0D5F8" w14:textId="52892E20" w:rsidR="00A22DBB" w:rsidRPr="002E5DCF" w:rsidRDefault="004D3570" w:rsidP="00D07365">
      <w:pPr>
        <w:pStyle w:val="Default"/>
        <w:jc w:val="both"/>
        <w:rPr>
          <w:color w:val="000000" w:themeColor="text1"/>
          <w:sz w:val="22"/>
          <w:szCs w:val="22"/>
        </w:rPr>
      </w:pPr>
      <w:r w:rsidRPr="002E5DCF">
        <w:rPr>
          <w:sz w:val="22"/>
          <w:szCs w:val="22"/>
        </w:rPr>
        <w:t xml:space="preserve">This form should be submitted </w:t>
      </w:r>
      <w:r w:rsidR="00A22DBB" w:rsidRPr="002E5DCF">
        <w:rPr>
          <w:color w:val="000000" w:themeColor="text1"/>
        </w:rPr>
        <w:t>to:</w:t>
      </w:r>
      <w:r w:rsidRPr="002E5DCF">
        <w:rPr>
          <w:color w:val="000000" w:themeColor="text1"/>
        </w:rPr>
        <w:t xml:space="preserve"> </w:t>
      </w:r>
      <w:hyperlink r:id="rId11" w:history="1">
        <w:r w:rsidRPr="002E5DCF">
          <w:rPr>
            <w:rStyle w:val="Hyperlink"/>
            <w:sz w:val="22"/>
            <w:szCs w:val="22"/>
          </w:rPr>
          <w:t>compliance@ocnni.org.uk</w:t>
        </w:r>
      </w:hyperlink>
    </w:p>
    <w:p w14:paraId="38586DB2" w14:textId="73BB67D3" w:rsidR="00A22DBB" w:rsidRPr="002E5DCF" w:rsidRDefault="00A22DBB" w:rsidP="000864CF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65"/>
        <w:gridCol w:w="11089"/>
      </w:tblGrid>
      <w:tr w:rsidR="00466A2A" w:rsidRPr="002E5DCF" w14:paraId="687ECCB3" w14:textId="77777777" w:rsidTr="76D2FE57">
        <w:tc>
          <w:tcPr>
            <w:tcW w:w="3365" w:type="dxa"/>
          </w:tcPr>
          <w:p w14:paraId="7CD940D9" w14:textId="35706D5F" w:rsidR="00466A2A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Centre name</w:t>
            </w:r>
          </w:p>
        </w:tc>
        <w:tc>
          <w:tcPr>
            <w:tcW w:w="11089" w:type="dxa"/>
          </w:tcPr>
          <w:p w14:paraId="3599CDF4" w14:textId="18ACF610" w:rsidR="00466A2A" w:rsidRPr="002E5DCF" w:rsidRDefault="00466A2A" w:rsidP="00AF22F4">
            <w:pPr>
              <w:rPr>
                <w:rFonts w:ascii="Arial" w:hAnsi="Arial" w:cs="Arial"/>
              </w:rPr>
            </w:pPr>
          </w:p>
        </w:tc>
      </w:tr>
      <w:tr w:rsidR="00A6033F" w:rsidRPr="002E5DCF" w14:paraId="5A21875C" w14:textId="77777777" w:rsidTr="76D2FE57">
        <w:tc>
          <w:tcPr>
            <w:tcW w:w="3365" w:type="dxa"/>
          </w:tcPr>
          <w:p w14:paraId="637FDEAB" w14:textId="7791F4FC" w:rsidR="00A6033F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Centre number</w:t>
            </w:r>
          </w:p>
        </w:tc>
        <w:tc>
          <w:tcPr>
            <w:tcW w:w="11089" w:type="dxa"/>
          </w:tcPr>
          <w:p w14:paraId="3B8E38B0" w14:textId="3E6883CD" w:rsidR="00A6033F" w:rsidRPr="002E5DCF" w:rsidRDefault="00A6033F" w:rsidP="00AF22F4">
            <w:pPr>
              <w:rPr>
                <w:rFonts w:ascii="Arial" w:hAnsi="Arial" w:cs="Arial"/>
              </w:rPr>
            </w:pPr>
          </w:p>
        </w:tc>
      </w:tr>
      <w:tr w:rsidR="002C1328" w:rsidRPr="002E5DCF" w14:paraId="034E004E" w14:textId="77777777" w:rsidTr="76D2FE57">
        <w:tc>
          <w:tcPr>
            <w:tcW w:w="3365" w:type="dxa"/>
          </w:tcPr>
          <w:p w14:paraId="5352C2F1" w14:textId="685DF522" w:rsidR="002C1328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11089" w:type="dxa"/>
          </w:tcPr>
          <w:p w14:paraId="290D6E52" w14:textId="4A952DF5" w:rsidR="002C1328" w:rsidRPr="002E5DCF" w:rsidRDefault="002C1328" w:rsidP="00AF22F4">
            <w:pPr>
              <w:rPr>
                <w:rFonts w:ascii="Arial" w:hAnsi="Arial" w:cs="Arial"/>
              </w:rPr>
            </w:pPr>
          </w:p>
        </w:tc>
      </w:tr>
      <w:tr w:rsidR="002C1328" w:rsidRPr="002E5DCF" w14:paraId="3BAAB637" w14:textId="77777777" w:rsidTr="76D2FE57">
        <w:tc>
          <w:tcPr>
            <w:tcW w:w="3365" w:type="dxa"/>
          </w:tcPr>
          <w:p w14:paraId="626E72DF" w14:textId="77777777" w:rsidR="002C1328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Contact telephone number</w:t>
            </w:r>
          </w:p>
        </w:tc>
        <w:tc>
          <w:tcPr>
            <w:tcW w:w="11089" w:type="dxa"/>
          </w:tcPr>
          <w:p w14:paraId="4239BA3E" w14:textId="5810EBB7" w:rsidR="002C1328" w:rsidRPr="002E5DCF" w:rsidRDefault="002C1328" w:rsidP="00AF22F4">
            <w:pPr>
              <w:rPr>
                <w:rFonts w:ascii="Arial" w:hAnsi="Arial" w:cs="Arial"/>
              </w:rPr>
            </w:pPr>
          </w:p>
        </w:tc>
      </w:tr>
      <w:tr w:rsidR="002C1328" w:rsidRPr="002E5DCF" w14:paraId="0309D304" w14:textId="77777777" w:rsidTr="76D2FE57">
        <w:tc>
          <w:tcPr>
            <w:tcW w:w="3365" w:type="dxa"/>
          </w:tcPr>
          <w:p w14:paraId="1F1D1FB8" w14:textId="77777777" w:rsidR="002C1328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Contact email address</w:t>
            </w:r>
          </w:p>
        </w:tc>
        <w:tc>
          <w:tcPr>
            <w:tcW w:w="11089" w:type="dxa"/>
          </w:tcPr>
          <w:p w14:paraId="3B56911D" w14:textId="1C2FB1E9" w:rsidR="002C1328" w:rsidRPr="002E5DCF" w:rsidRDefault="002C1328" w:rsidP="00AF22F4">
            <w:pPr>
              <w:rPr>
                <w:rFonts w:ascii="Arial" w:hAnsi="Arial" w:cs="Arial"/>
              </w:rPr>
            </w:pPr>
          </w:p>
        </w:tc>
      </w:tr>
      <w:tr w:rsidR="009A6426" w:rsidRPr="002E5DCF" w14:paraId="17D1FE06" w14:textId="77777777" w:rsidTr="76D2FE57">
        <w:tc>
          <w:tcPr>
            <w:tcW w:w="3365" w:type="dxa"/>
          </w:tcPr>
          <w:p w14:paraId="2AF0ECE3" w14:textId="77777777" w:rsidR="009A6426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Qualification title </w:t>
            </w:r>
          </w:p>
        </w:tc>
        <w:tc>
          <w:tcPr>
            <w:tcW w:w="11089" w:type="dxa"/>
          </w:tcPr>
          <w:p w14:paraId="77BC8F4A" w14:textId="6CC8F6BB" w:rsidR="009A6426" w:rsidRPr="002E5DCF" w:rsidRDefault="009A6426" w:rsidP="009F776C">
            <w:pPr>
              <w:rPr>
                <w:rFonts w:ascii="Arial" w:hAnsi="Arial" w:cs="Arial"/>
              </w:rPr>
            </w:pPr>
          </w:p>
        </w:tc>
      </w:tr>
      <w:tr w:rsidR="002C1328" w:rsidRPr="002E5DCF" w14:paraId="06D90152" w14:textId="77777777" w:rsidTr="76D2FE57">
        <w:tc>
          <w:tcPr>
            <w:tcW w:w="3365" w:type="dxa"/>
          </w:tcPr>
          <w:p w14:paraId="6E0AF4A2" w14:textId="77777777" w:rsidR="002C1328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Qualification code</w:t>
            </w:r>
          </w:p>
        </w:tc>
        <w:tc>
          <w:tcPr>
            <w:tcW w:w="11089" w:type="dxa"/>
          </w:tcPr>
          <w:p w14:paraId="3557DD7E" w14:textId="74AE61E3" w:rsidR="002C1328" w:rsidRPr="002E5DCF" w:rsidRDefault="002C1328" w:rsidP="000864CF">
            <w:pPr>
              <w:rPr>
                <w:rFonts w:ascii="Arial" w:hAnsi="Arial" w:cs="Arial"/>
              </w:rPr>
            </w:pPr>
          </w:p>
        </w:tc>
      </w:tr>
      <w:tr w:rsidR="009A6426" w:rsidRPr="002E5DCF" w14:paraId="1C4E31BF" w14:textId="77777777" w:rsidTr="76D2FE57">
        <w:tc>
          <w:tcPr>
            <w:tcW w:w="3365" w:type="dxa"/>
          </w:tcPr>
          <w:p w14:paraId="4E145266" w14:textId="77777777" w:rsidR="009A6426" w:rsidRPr="002E5DCF" w:rsidRDefault="002C1328" w:rsidP="000864CF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>Please provide a detailed outline of the adaptations you are proposing</w:t>
            </w:r>
            <w:r w:rsidR="00C4542D" w:rsidRPr="002E5DCF">
              <w:rPr>
                <w:rFonts w:ascii="Arial" w:hAnsi="Arial" w:cs="Arial"/>
                <w:b/>
                <w:bCs/>
              </w:rPr>
              <w:t>.  Please note</w:t>
            </w:r>
            <w:r w:rsidRPr="002E5DCF">
              <w:rPr>
                <w:rFonts w:ascii="Arial" w:hAnsi="Arial" w:cs="Arial"/>
                <w:b/>
                <w:bCs/>
              </w:rPr>
              <w:t xml:space="preserve"> relevant unit and code, and the applicable learning outcome and/or assessment</w:t>
            </w:r>
            <w:r w:rsidR="00C4542D" w:rsidRPr="002E5DCF">
              <w:rPr>
                <w:rFonts w:ascii="Arial" w:hAnsi="Arial" w:cs="Arial"/>
                <w:b/>
                <w:bCs/>
              </w:rPr>
              <w:t xml:space="preserve"> criteria</w:t>
            </w:r>
            <w:r w:rsidRPr="002E5DCF">
              <w:rPr>
                <w:rFonts w:ascii="Arial" w:hAnsi="Arial" w:cs="Arial"/>
                <w:b/>
                <w:bCs/>
              </w:rPr>
              <w:t>.</w:t>
            </w:r>
            <w:r w:rsidR="00AE2F6C" w:rsidRPr="002E5DC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089" w:type="dxa"/>
          </w:tcPr>
          <w:p w14:paraId="7CA9E1F3" w14:textId="60EE2857" w:rsidR="007E4A6E" w:rsidRPr="002E5DCF" w:rsidRDefault="007E4A6E" w:rsidP="009F776C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</w:tr>
      <w:tr w:rsidR="00696A16" w:rsidRPr="002E5DCF" w14:paraId="04C404EF" w14:textId="77777777" w:rsidTr="00501112">
        <w:tc>
          <w:tcPr>
            <w:tcW w:w="3365" w:type="dxa"/>
          </w:tcPr>
          <w:p w14:paraId="7ED739A2" w14:textId="6B94FA1D" w:rsidR="00696A16" w:rsidRPr="002E5DCF" w:rsidRDefault="00696A16" w:rsidP="00696A16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What issues </w:t>
            </w:r>
            <w:r w:rsidR="00C4542D" w:rsidRPr="002E5DCF">
              <w:rPr>
                <w:rFonts w:ascii="Arial" w:hAnsi="Arial" w:cs="Arial"/>
                <w:b/>
                <w:bCs/>
              </w:rPr>
              <w:t xml:space="preserve">are </w:t>
            </w:r>
            <w:r w:rsidR="00D07365" w:rsidRPr="002E5DCF">
              <w:rPr>
                <w:rFonts w:ascii="Arial" w:hAnsi="Arial" w:cs="Arial"/>
                <w:b/>
                <w:bCs/>
              </w:rPr>
              <w:t xml:space="preserve">you </w:t>
            </w:r>
            <w:r w:rsidRPr="002E5DCF">
              <w:rPr>
                <w:rFonts w:ascii="Arial" w:hAnsi="Arial" w:cs="Arial"/>
                <w:b/>
                <w:bCs/>
              </w:rPr>
              <w:t>seeking to address through your adaptation approach?</w:t>
            </w:r>
          </w:p>
        </w:tc>
        <w:tc>
          <w:tcPr>
            <w:tcW w:w="11089" w:type="dxa"/>
            <w:shd w:val="clear" w:color="auto" w:fill="auto"/>
          </w:tcPr>
          <w:p w14:paraId="21CB0679" w14:textId="2B8E7A95" w:rsidR="00696A16" w:rsidRPr="002E5DCF" w:rsidRDefault="00696A16" w:rsidP="00501112">
            <w:pPr>
              <w:jc w:val="both"/>
              <w:rPr>
                <w:rFonts w:ascii="Arial" w:hAnsi="Arial" w:cs="Arial"/>
              </w:rPr>
            </w:pPr>
          </w:p>
        </w:tc>
      </w:tr>
      <w:tr w:rsidR="008B166B" w:rsidRPr="002E5DCF" w14:paraId="5B2348E6" w14:textId="77777777" w:rsidTr="76D2FE57">
        <w:tc>
          <w:tcPr>
            <w:tcW w:w="3365" w:type="dxa"/>
          </w:tcPr>
          <w:p w14:paraId="6EFE0868" w14:textId="77777777" w:rsidR="008B166B" w:rsidRPr="002E5DCF" w:rsidRDefault="008B166B" w:rsidP="008B166B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Does the adaptation approach </w:t>
            </w:r>
            <w:r w:rsidR="00C4542D" w:rsidRPr="002E5DCF">
              <w:rPr>
                <w:rFonts w:ascii="Arial" w:hAnsi="Arial" w:cs="Arial"/>
                <w:b/>
                <w:bCs/>
              </w:rPr>
              <w:t xml:space="preserve">requested </w:t>
            </w:r>
            <w:r w:rsidRPr="002E5DCF">
              <w:rPr>
                <w:rFonts w:ascii="Arial" w:hAnsi="Arial" w:cs="Arial"/>
                <w:b/>
                <w:bCs/>
              </w:rPr>
              <w:t>differ between new learners and learners part way through qualifications?</w:t>
            </w:r>
          </w:p>
        </w:tc>
        <w:tc>
          <w:tcPr>
            <w:tcW w:w="11089" w:type="dxa"/>
          </w:tcPr>
          <w:p w14:paraId="229577D7" w14:textId="14016BF7" w:rsidR="008B166B" w:rsidRPr="002E5DCF" w:rsidRDefault="008B166B" w:rsidP="00CF2DC7">
            <w:pPr>
              <w:jc w:val="both"/>
              <w:rPr>
                <w:rFonts w:ascii="Arial" w:hAnsi="Arial" w:cs="Arial"/>
              </w:rPr>
            </w:pPr>
          </w:p>
        </w:tc>
      </w:tr>
      <w:tr w:rsidR="008B166B" w:rsidRPr="002E5DCF" w14:paraId="4357E174" w14:textId="77777777" w:rsidTr="76D2FE57">
        <w:tc>
          <w:tcPr>
            <w:tcW w:w="3365" w:type="dxa"/>
          </w:tcPr>
          <w:p w14:paraId="73B07891" w14:textId="77777777" w:rsidR="008B166B" w:rsidRPr="002E5DCF" w:rsidRDefault="008B166B" w:rsidP="008B166B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lastRenderedPageBreak/>
              <w:t xml:space="preserve">What steps have you taken to minimise risks to validity and reliability arising from the adaptation approach? </w:t>
            </w:r>
          </w:p>
        </w:tc>
        <w:tc>
          <w:tcPr>
            <w:tcW w:w="11089" w:type="dxa"/>
          </w:tcPr>
          <w:p w14:paraId="540E4AC9" w14:textId="1597A14C" w:rsidR="008B166B" w:rsidRPr="002E5DCF" w:rsidRDefault="008B166B" w:rsidP="008B166B">
            <w:pPr>
              <w:rPr>
                <w:rFonts w:ascii="Arial" w:hAnsi="Arial" w:cs="Arial"/>
              </w:rPr>
            </w:pPr>
          </w:p>
        </w:tc>
      </w:tr>
      <w:tr w:rsidR="008B166B" w:rsidRPr="002E5DCF" w14:paraId="1F6FF3BE" w14:textId="77777777" w:rsidTr="76D2FE57">
        <w:tc>
          <w:tcPr>
            <w:tcW w:w="3365" w:type="dxa"/>
          </w:tcPr>
          <w:p w14:paraId="1D70F037" w14:textId="052B6B4E" w:rsidR="008B166B" w:rsidRPr="002E5DCF" w:rsidRDefault="008B166B" w:rsidP="008B166B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How have you </w:t>
            </w:r>
            <w:proofErr w:type="gramStart"/>
            <w:r w:rsidRPr="002E5DCF">
              <w:rPr>
                <w:rFonts w:ascii="Arial" w:hAnsi="Arial" w:cs="Arial"/>
                <w:b/>
                <w:bCs/>
              </w:rPr>
              <w:t>taken</w:t>
            </w:r>
            <w:r w:rsidR="00D07365" w:rsidRPr="002E5DCF">
              <w:rPr>
                <w:rFonts w:ascii="Arial" w:hAnsi="Arial" w:cs="Arial"/>
                <w:b/>
                <w:bCs/>
              </w:rPr>
              <w:t xml:space="preserve"> into</w:t>
            </w:r>
            <w:r w:rsidRPr="002E5DCF">
              <w:rPr>
                <w:rFonts w:ascii="Arial" w:hAnsi="Arial" w:cs="Arial"/>
                <w:b/>
                <w:bCs/>
              </w:rPr>
              <w:t xml:space="preserve"> account</w:t>
            </w:r>
            <w:proofErr w:type="gramEnd"/>
            <w:r w:rsidRPr="002E5DCF">
              <w:rPr>
                <w:rFonts w:ascii="Arial" w:hAnsi="Arial" w:cs="Arial"/>
                <w:b/>
                <w:bCs/>
              </w:rPr>
              <w:t xml:space="preserve"> equalit</w:t>
            </w:r>
            <w:r w:rsidR="00D07365" w:rsidRPr="002E5DCF">
              <w:rPr>
                <w:rFonts w:ascii="Arial" w:hAnsi="Arial" w:cs="Arial"/>
                <w:b/>
                <w:bCs/>
              </w:rPr>
              <w:t xml:space="preserve">y </w:t>
            </w:r>
            <w:r w:rsidRPr="002E5DCF">
              <w:rPr>
                <w:rFonts w:ascii="Arial" w:hAnsi="Arial" w:cs="Arial"/>
                <w:b/>
                <w:bCs/>
              </w:rPr>
              <w:t xml:space="preserve">considerations when developing your </w:t>
            </w:r>
            <w:r w:rsidR="00C4542D" w:rsidRPr="002E5DCF">
              <w:rPr>
                <w:rFonts w:ascii="Arial" w:hAnsi="Arial" w:cs="Arial"/>
                <w:b/>
                <w:bCs/>
              </w:rPr>
              <w:t xml:space="preserve">adaptation </w:t>
            </w:r>
            <w:r w:rsidRPr="002E5DCF">
              <w:rPr>
                <w:rFonts w:ascii="Arial" w:hAnsi="Arial" w:cs="Arial"/>
                <w:b/>
                <w:bCs/>
              </w:rPr>
              <w:t>approach?</w:t>
            </w:r>
          </w:p>
        </w:tc>
        <w:tc>
          <w:tcPr>
            <w:tcW w:w="11089" w:type="dxa"/>
          </w:tcPr>
          <w:p w14:paraId="10BC35FD" w14:textId="7513ADC8" w:rsidR="008B166B" w:rsidRPr="002E5DCF" w:rsidRDefault="008B166B" w:rsidP="00176CDA">
            <w:pPr>
              <w:jc w:val="both"/>
              <w:rPr>
                <w:rFonts w:ascii="Arial" w:hAnsi="Arial" w:cs="Arial"/>
              </w:rPr>
            </w:pPr>
          </w:p>
        </w:tc>
      </w:tr>
      <w:tr w:rsidR="008B166B" w:rsidRPr="002E5DCF" w14:paraId="74A83552" w14:textId="77777777" w:rsidTr="76D2FE57">
        <w:tc>
          <w:tcPr>
            <w:tcW w:w="3365" w:type="dxa"/>
          </w:tcPr>
          <w:p w14:paraId="24E688C8" w14:textId="77777777" w:rsidR="008B166B" w:rsidRPr="002E5DCF" w:rsidRDefault="008B166B" w:rsidP="008B166B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Have you identified any other risks arising from your adaptation approach? </w:t>
            </w:r>
          </w:p>
        </w:tc>
        <w:tc>
          <w:tcPr>
            <w:tcW w:w="11089" w:type="dxa"/>
          </w:tcPr>
          <w:p w14:paraId="3B1A2272" w14:textId="0EFED54F" w:rsidR="008B166B" w:rsidRPr="002E5DCF" w:rsidRDefault="008B166B" w:rsidP="008B166B">
            <w:pPr>
              <w:rPr>
                <w:rFonts w:ascii="Arial" w:hAnsi="Arial" w:cs="Arial"/>
              </w:rPr>
            </w:pPr>
          </w:p>
        </w:tc>
      </w:tr>
      <w:tr w:rsidR="008B166B" w:rsidRPr="002E5DCF" w14:paraId="15F91C03" w14:textId="77777777" w:rsidTr="76D2FE57">
        <w:tc>
          <w:tcPr>
            <w:tcW w:w="3365" w:type="dxa"/>
          </w:tcPr>
          <w:p w14:paraId="741276AF" w14:textId="07925B27" w:rsidR="008B166B" w:rsidRPr="002E5DCF" w:rsidRDefault="008B166B" w:rsidP="008B166B">
            <w:pPr>
              <w:rPr>
                <w:rFonts w:ascii="Arial" w:hAnsi="Arial" w:cs="Arial"/>
                <w:b/>
                <w:bCs/>
              </w:rPr>
            </w:pPr>
            <w:r w:rsidRPr="002E5DCF">
              <w:rPr>
                <w:rFonts w:ascii="Arial" w:hAnsi="Arial" w:cs="Arial"/>
                <w:b/>
                <w:bCs/>
              </w:rPr>
              <w:t xml:space="preserve">Is there any other information which you have </w:t>
            </w:r>
            <w:proofErr w:type="gramStart"/>
            <w:r w:rsidRPr="002E5DCF">
              <w:rPr>
                <w:rFonts w:ascii="Arial" w:hAnsi="Arial" w:cs="Arial"/>
                <w:b/>
                <w:bCs/>
              </w:rPr>
              <w:t xml:space="preserve">taken </w:t>
            </w:r>
            <w:r w:rsidR="00D07365" w:rsidRPr="002E5DCF">
              <w:rPr>
                <w:rFonts w:ascii="Arial" w:hAnsi="Arial" w:cs="Arial"/>
                <w:b/>
                <w:bCs/>
              </w:rPr>
              <w:t xml:space="preserve">into </w:t>
            </w:r>
            <w:r w:rsidRPr="002E5DCF">
              <w:rPr>
                <w:rFonts w:ascii="Arial" w:hAnsi="Arial" w:cs="Arial"/>
                <w:b/>
                <w:bCs/>
              </w:rPr>
              <w:t>account</w:t>
            </w:r>
            <w:proofErr w:type="gramEnd"/>
            <w:r w:rsidRPr="002E5DCF">
              <w:rPr>
                <w:rFonts w:ascii="Arial" w:hAnsi="Arial" w:cs="Arial"/>
                <w:b/>
                <w:bCs/>
              </w:rPr>
              <w:t xml:space="preserve"> when developing your adaptation approach?</w:t>
            </w:r>
          </w:p>
        </w:tc>
        <w:tc>
          <w:tcPr>
            <w:tcW w:w="11089" w:type="dxa"/>
          </w:tcPr>
          <w:p w14:paraId="036006FF" w14:textId="6149F0B8" w:rsidR="008B166B" w:rsidRPr="002E5DCF" w:rsidRDefault="008B166B" w:rsidP="008B166B">
            <w:pPr>
              <w:rPr>
                <w:rFonts w:ascii="Arial" w:hAnsi="Arial" w:cs="Arial"/>
              </w:rPr>
            </w:pPr>
          </w:p>
        </w:tc>
      </w:tr>
    </w:tbl>
    <w:p w14:paraId="10B45B7C" w14:textId="77777777" w:rsidR="009A6426" w:rsidRPr="002E5DCF" w:rsidRDefault="009A6426" w:rsidP="000864CF">
      <w:pPr>
        <w:rPr>
          <w:rFonts w:ascii="Arial" w:hAnsi="Arial" w:cs="Arial"/>
        </w:rPr>
      </w:pPr>
    </w:p>
    <w:sectPr w:rsidR="009A6426" w:rsidRPr="002E5DCF" w:rsidSect="009A642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EF01" w14:textId="77777777" w:rsidR="00432EEB" w:rsidRDefault="00432EEB" w:rsidP="00540120">
      <w:pPr>
        <w:spacing w:after="0" w:line="240" w:lineRule="auto"/>
      </w:pPr>
      <w:r>
        <w:separator/>
      </w:r>
    </w:p>
  </w:endnote>
  <w:endnote w:type="continuationSeparator" w:id="0">
    <w:p w14:paraId="6EB83F5D" w14:textId="77777777" w:rsidR="00432EEB" w:rsidRDefault="00432EEB" w:rsidP="00540120">
      <w:pPr>
        <w:spacing w:after="0" w:line="240" w:lineRule="auto"/>
      </w:pPr>
      <w:r>
        <w:continuationSeparator/>
      </w:r>
    </w:p>
  </w:endnote>
  <w:endnote w:type="continuationNotice" w:id="1">
    <w:p w14:paraId="6A207FF7" w14:textId="77777777" w:rsidR="00432EEB" w:rsidRDefault="00432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2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64A51" w14:textId="10BDF919" w:rsidR="004D3570" w:rsidRPr="00540120" w:rsidRDefault="00390EB1" w:rsidP="004D3570">
        <w:pPr>
          <w:pStyle w:val="Header"/>
          <w:rPr>
            <w:rFonts w:ascii="Arial" w:hAnsi="Arial" w:cs="Arial"/>
          </w:rPr>
        </w:pPr>
        <w:r w:rsidRPr="00390EB1">
          <w:rPr>
            <w:rFonts w:ascii="Arial" w:hAnsi="Arial" w:cs="Arial"/>
            <w:sz w:val="16"/>
            <w:szCs w:val="16"/>
          </w:rPr>
          <w:t xml:space="preserve">OCN NI VCR Adaptation Request January 2022 </w:t>
        </w:r>
      </w:p>
      <w:p w14:paraId="338BE6A7" w14:textId="154EA628" w:rsidR="00523BDC" w:rsidRDefault="00523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C557C" w14:textId="77777777" w:rsidR="00523BDC" w:rsidRDefault="0052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A4C4" w14:textId="77777777" w:rsidR="00432EEB" w:rsidRDefault="00432EEB" w:rsidP="00540120">
      <w:pPr>
        <w:spacing w:after="0" w:line="240" w:lineRule="auto"/>
      </w:pPr>
      <w:r>
        <w:separator/>
      </w:r>
    </w:p>
  </w:footnote>
  <w:footnote w:type="continuationSeparator" w:id="0">
    <w:p w14:paraId="738A3A3C" w14:textId="77777777" w:rsidR="00432EEB" w:rsidRDefault="00432EEB" w:rsidP="00540120">
      <w:pPr>
        <w:spacing w:after="0" w:line="240" w:lineRule="auto"/>
      </w:pPr>
      <w:r>
        <w:continuationSeparator/>
      </w:r>
    </w:p>
  </w:footnote>
  <w:footnote w:type="continuationNotice" w:id="1">
    <w:p w14:paraId="3FBBA5E3" w14:textId="77777777" w:rsidR="00432EEB" w:rsidRDefault="00432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4887" w14:textId="1952E8B7" w:rsidR="004D3570" w:rsidRDefault="004D3570">
    <w:pPr>
      <w:pStyle w:val="Header"/>
    </w:pPr>
    <w:r w:rsidRPr="003C4DC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79E428" wp14:editId="1E072876">
          <wp:simplePos x="0" y="0"/>
          <wp:positionH relativeFrom="page">
            <wp:posOffset>-22860</wp:posOffset>
          </wp:positionH>
          <wp:positionV relativeFrom="paragraph">
            <wp:posOffset>-449580</wp:posOffset>
          </wp:positionV>
          <wp:extent cx="2849880" cy="1645920"/>
          <wp:effectExtent l="0" t="0" r="7620" b="0"/>
          <wp:wrapTight wrapText="bothSides">
            <wp:wrapPolygon edited="0">
              <wp:start x="0" y="0"/>
              <wp:lineTo x="0" y="21250"/>
              <wp:lineTo x="21513" y="21250"/>
              <wp:lineTo x="21513" y="0"/>
              <wp:lineTo x="0" y="0"/>
            </wp:wrapPolygon>
          </wp:wrapTight>
          <wp:docPr id="9" name="Picture 9" descr="inner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r-top.jpg"/>
                  <pic:cNvPicPr/>
                </pic:nvPicPr>
                <pic:blipFill rotWithShape="1">
                  <a:blip r:embed="rId1"/>
                  <a:srcRect r="62825"/>
                  <a:stretch/>
                </pic:blipFill>
                <pic:spPr bwMode="auto">
                  <a:xfrm>
                    <a:off x="0" y="0"/>
                    <a:ext cx="2849880" cy="164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DC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7EF3EE9" wp14:editId="66A78E3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905885" cy="1348740"/>
          <wp:effectExtent l="0" t="0" r="0" b="3810"/>
          <wp:wrapTight wrapText="bothSides">
            <wp:wrapPolygon edited="0">
              <wp:start x="0" y="0"/>
              <wp:lineTo x="0" y="21356"/>
              <wp:lineTo x="21491" y="21356"/>
              <wp:lineTo x="21491" y="0"/>
              <wp:lineTo x="0" y="0"/>
            </wp:wrapPolygon>
          </wp:wrapTight>
          <wp:docPr id="7" name="Picture 6" descr="inner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r-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8"/>
                  <a:stretch/>
                </pic:blipFill>
                <pic:spPr bwMode="auto">
                  <a:xfrm>
                    <a:off x="0" y="0"/>
                    <a:ext cx="3905885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EC3"/>
    <w:multiLevelType w:val="hybridMultilevel"/>
    <w:tmpl w:val="E344348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261C3"/>
    <w:multiLevelType w:val="hybridMultilevel"/>
    <w:tmpl w:val="2710D5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093589"/>
    <w:multiLevelType w:val="hybridMultilevel"/>
    <w:tmpl w:val="F8EE7B4E"/>
    <w:lvl w:ilvl="0" w:tplc="BB3214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815E">
      <w:start w:val="21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670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C7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42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C01E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CD9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C7E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A3B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015286"/>
    <w:multiLevelType w:val="hybridMultilevel"/>
    <w:tmpl w:val="3B46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3EC"/>
    <w:multiLevelType w:val="hybridMultilevel"/>
    <w:tmpl w:val="EB8ABA18"/>
    <w:lvl w:ilvl="0" w:tplc="11869B4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8"/>
    <w:rsid w:val="00007254"/>
    <w:rsid w:val="000204DA"/>
    <w:rsid w:val="00030FDB"/>
    <w:rsid w:val="000328DE"/>
    <w:rsid w:val="0003487D"/>
    <w:rsid w:val="000362CD"/>
    <w:rsid w:val="00052CD1"/>
    <w:rsid w:val="00053F66"/>
    <w:rsid w:val="000647D5"/>
    <w:rsid w:val="00065E00"/>
    <w:rsid w:val="00072F4D"/>
    <w:rsid w:val="000747D6"/>
    <w:rsid w:val="00084039"/>
    <w:rsid w:val="000864CF"/>
    <w:rsid w:val="000930CB"/>
    <w:rsid w:val="000A0052"/>
    <w:rsid w:val="000C13F7"/>
    <w:rsid w:val="000E22A4"/>
    <w:rsid w:val="00111133"/>
    <w:rsid w:val="001434B9"/>
    <w:rsid w:val="00175783"/>
    <w:rsid w:val="001764A3"/>
    <w:rsid w:val="00176CDA"/>
    <w:rsid w:val="001911E9"/>
    <w:rsid w:val="001D02E6"/>
    <w:rsid w:val="0021655D"/>
    <w:rsid w:val="00224E51"/>
    <w:rsid w:val="0023133B"/>
    <w:rsid w:val="002317B2"/>
    <w:rsid w:val="0024154C"/>
    <w:rsid w:val="0026609A"/>
    <w:rsid w:val="002867AB"/>
    <w:rsid w:val="002A0BD1"/>
    <w:rsid w:val="002A2952"/>
    <w:rsid w:val="002C1328"/>
    <w:rsid w:val="002E5DCF"/>
    <w:rsid w:val="00303D41"/>
    <w:rsid w:val="0032776A"/>
    <w:rsid w:val="0033329A"/>
    <w:rsid w:val="00343115"/>
    <w:rsid w:val="00381FDD"/>
    <w:rsid w:val="00390EB1"/>
    <w:rsid w:val="003920EB"/>
    <w:rsid w:val="003931A6"/>
    <w:rsid w:val="003947A3"/>
    <w:rsid w:val="00396101"/>
    <w:rsid w:val="00397EE1"/>
    <w:rsid w:val="003C518F"/>
    <w:rsid w:val="003E4436"/>
    <w:rsid w:val="003E60B4"/>
    <w:rsid w:val="003F42B1"/>
    <w:rsid w:val="003F6213"/>
    <w:rsid w:val="004106E0"/>
    <w:rsid w:val="004175AA"/>
    <w:rsid w:val="00423F87"/>
    <w:rsid w:val="00432CA5"/>
    <w:rsid w:val="00432EEB"/>
    <w:rsid w:val="00444107"/>
    <w:rsid w:val="00447968"/>
    <w:rsid w:val="00466A2A"/>
    <w:rsid w:val="0046745D"/>
    <w:rsid w:val="004A59A2"/>
    <w:rsid w:val="004C1892"/>
    <w:rsid w:val="004D3570"/>
    <w:rsid w:val="004D6A6A"/>
    <w:rsid w:val="004E39AA"/>
    <w:rsid w:val="004F5302"/>
    <w:rsid w:val="004F78EB"/>
    <w:rsid w:val="00501112"/>
    <w:rsid w:val="00523BDC"/>
    <w:rsid w:val="00532015"/>
    <w:rsid w:val="00536AF0"/>
    <w:rsid w:val="00540120"/>
    <w:rsid w:val="00540554"/>
    <w:rsid w:val="00545A14"/>
    <w:rsid w:val="00566E6C"/>
    <w:rsid w:val="00595839"/>
    <w:rsid w:val="00595C3D"/>
    <w:rsid w:val="00596DF7"/>
    <w:rsid w:val="00596F4C"/>
    <w:rsid w:val="005A6E11"/>
    <w:rsid w:val="005B3325"/>
    <w:rsid w:val="005C32AE"/>
    <w:rsid w:val="005D0751"/>
    <w:rsid w:val="006134AF"/>
    <w:rsid w:val="0062332E"/>
    <w:rsid w:val="0063468C"/>
    <w:rsid w:val="006378C6"/>
    <w:rsid w:val="00652FFE"/>
    <w:rsid w:val="006614A6"/>
    <w:rsid w:val="00683F34"/>
    <w:rsid w:val="00696A16"/>
    <w:rsid w:val="006E3113"/>
    <w:rsid w:val="00702B00"/>
    <w:rsid w:val="00704163"/>
    <w:rsid w:val="00717973"/>
    <w:rsid w:val="0077636D"/>
    <w:rsid w:val="00782A45"/>
    <w:rsid w:val="007A0DF6"/>
    <w:rsid w:val="007C3DFB"/>
    <w:rsid w:val="007C7A2E"/>
    <w:rsid w:val="007D2AC8"/>
    <w:rsid w:val="007D60D9"/>
    <w:rsid w:val="007E4561"/>
    <w:rsid w:val="007E4A6E"/>
    <w:rsid w:val="007E4AF7"/>
    <w:rsid w:val="007F4963"/>
    <w:rsid w:val="007F69EC"/>
    <w:rsid w:val="007F7F3B"/>
    <w:rsid w:val="008004B8"/>
    <w:rsid w:val="008051A1"/>
    <w:rsid w:val="008115F6"/>
    <w:rsid w:val="00817ED5"/>
    <w:rsid w:val="00820D79"/>
    <w:rsid w:val="00820DD1"/>
    <w:rsid w:val="00827D24"/>
    <w:rsid w:val="00831CE3"/>
    <w:rsid w:val="008329F3"/>
    <w:rsid w:val="00867A38"/>
    <w:rsid w:val="00876357"/>
    <w:rsid w:val="00896BF7"/>
    <w:rsid w:val="008A31D8"/>
    <w:rsid w:val="008B166B"/>
    <w:rsid w:val="008B2316"/>
    <w:rsid w:val="008C3243"/>
    <w:rsid w:val="008E0641"/>
    <w:rsid w:val="008E50FD"/>
    <w:rsid w:val="008E5AB6"/>
    <w:rsid w:val="009047FA"/>
    <w:rsid w:val="009269C7"/>
    <w:rsid w:val="00926F72"/>
    <w:rsid w:val="0096747E"/>
    <w:rsid w:val="009823FA"/>
    <w:rsid w:val="00984A8C"/>
    <w:rsid w:val="009A3F9C"/>
    <w:rsid w:val="009A40FE"/>
    <w:rsid w:val="009A6426"/>
    <w:rsid w:val="009E0513"/>
    <w:rsid w:val="009E12A5"/>
    <w:rsid w:val="009E63A9"/>
    <w:rsid w:val="009F776C"/>
    <w:rsid w:val="00A06571"/>
    <w:rsid w:val="00A22DBB"/>
    <w:rsid w:val="00A34055"/>
    <w:rsid w:val="00A355E2"/>
    <w:rsid w:val="00A6033F"/>
    <w:rsid w:val="00A86DFB"/>
    <w:rsid w:val="00AA1962"/>
    <w:rsid w:val="00AC7389"/>
    <w:rsid w:val="00AD65E3"/>
    <w:rsid w:val="00AE2F6C"/>
    <w:rsid w:val="00AE590C"/>
    <w:rsid w:val="00AF22F4"/>
    <w:rsid w:val="00B106EE"/>
    <w:rsid w:val="00B371F6"/>
    <w:rsid w:val="00B43540"/>
    <w:rsid w:val="00B603E4"/>
    <w:rsid w:val="00B76489"/>
    <w:rsid w:val="00B80A82"/>
    <w:rsid w:val="00B900C9"/>
    <w:rsid w:val="00BA6E9B"/>
    <w:rsid w:val="00BB0F60"/>
    <w:rsid w:val="00BF5804"/>
    <w:rsid w:val="00C069FD"/>
    <w:rsid w:val="00C43683"/>
    <w:rsid w:val="00C4542D"/>
    <w:rsid w:val="00C821B4"/>
    <w:rsid w:val="00C82C6C"/>
    <w:rsid w:val="00CA572F"/>
    <w:rsid w:val="00CA79CB"/>
    <w:rsid w:val="00CB2741"/>
    <w:rsid w:val="00CB52C5"/>
    <w:rsid w:val="00CC5F36"/>
    <w:rsid w:val="00CD3449"/>
    <w:rsid w:val="00CE5423"/>
    <w:rsid w:val="00CE6974"/>
    <w:rsid w:val="00CF2DC7"/>
    <w:rsid w:val="00CF4012"/>
    <w:rsid w:val="00CF4644"/>
    <w:rsid w:val="00D07365"/>
    <w:rsid w:val="00D07632"/>
    <w:rsid w:val="00D104E8"/>
    <w:rsid w:val="00D244E1"/>
    <w:rsid w:val="00D446C0"/>
    <w:rsid w:val="00D56950"/>
    <w:rsid w:val="00D574CB"/>
    <w:rsid w:val="00D662D2"/>
    <w:rsid w:val="00D73B10"/>
    <w:rsid w:val="00D97C61"/>
    <w:rsid w:val="00DC7C2A"/>
    <w:rsid w:val="00DF7442"/>
    <w:rsid w:val="00E1772D"/>
    <w:rsid w:val="00E21866"/>
    <w:rsid w:val="00E31E00"/>
    <w:rsid w:val="00E35C99"/>
    <w:rsid w:val="00E41DAD"/>
    <w:rsid w:val="00E44D76"/>
    <w:rsid w:val="00E534AC"/>
    <w:rsid w:val="00EA3D29"/>
    <w:rsid w:val="00EA5C95"/>
    <w:rsid w:val="00EA6AB8"/>
    <w:rsid w:val="00EA71E1"/>
    <w:rsid w:val="00EB1E97"/>
    <w:rsid w:val="00EB7E20"/>
    <w:rsid w:val="00EC05EC"/>
    <w:rsid w:val="00EC21BC"/>
    <w:rsid w:val="00EC673A"/>
    <w:rsid w:val="00ED07DB"/>
    <w:rsid w:val="00F060E3"/>
    <w:rsid w:val="00F07B31"/>
    <w:rsid w:val="00F10B86"/>
    <w:rsid w:val="00F12FA5"/>
    <w:rsid w:val="00F27EC0"/>
    <w:rsid w:val="00F32A87"/>
    <w:rsid w:val="00F341E6"/>
    <w:rsid w:val="00F423AC"/>
    <w:rsid w:val="00F54472"/>
    <w:rsid w:val="00F65D5B"/>
    <w:rsid w:val="00F706D4"/>
    <w:rsid w:val="00F85849"/>
    <w:rsid w:val="00FA13EB"/>
    <w:rsid w:val="00FA468F"/>
    <w:rsid w:val="00FB4DF6"/>
    <w:rsid w:val="00FD2418"/>
    <w:rsid w:val="00FD35FD"/>
    <w:rsid w:val="00FD3D1C"/>
    <w:rsid w:val="00FD6B54"/>
    <w:rsid w:val="00FD7F1D"/>
    <w:rsid w:val="0271479C"/>
    <w:rsid w:val="02741012"/>
    <w:rsid w:val="03D703CA"/>
    <w:rsid w:val="04329323"/>
    <w:rsid w:val="05D045BB"/>
    <w:rsid w:val="05E4D175"/>
    <w:rsid w:val="0A00A295"/>
    <w:rsid w:val="0A9EC961"/>
    <w:rsid w:val="0C449B16"/>
    <w:rsid w:val="0C6F33D7"/>
    <w:rsid w:val="0CB3D9FF"/>
    <w:rsid w:val="0CDD10F8"/>
    <w:rsid w:val="0D31B955"/>
    <w:rsid w:val="0ED0CB2C"/>
    <w:rsid w:val="0F63BA24"/>
    <w:rsid w:val="0F9F4CF8"/>
    <w:rsid w:val="104AAE95"/>
    <w:rsid w:val="10609FF1"/>
    <w:rsid w:val="1074FFC3"/>
    <w:rsid w:val="10B11BAA"/>
    <w:rsid w:val="1291703C"/>
    <w:rsid w:val="13729F87"/>
    <w:rsid w:val="14327871"/>
    <w:rsid w:val="143B3ADC"/>
    <w:rsid w:val="15002DD0"/>
    <w:rsid w:val="15B03184"/>
    <w:rsid w:val="182E50F8"/>
    <w:rsid w:val="18ABF0B3"/>
    <w:rsid w:val="19C02B60"/>
    <w:rsid w:val="19E8E47A"/>
    <w:rsid w:val="1A834950"/>
    <w:rsid w:val="1B998397"/>
    <w:rsid w:val="1BC53261"/>
    <w:rsid w:val="1C4F44DC"/>
    <w:rsid w:val="1E22F22B"/>
    <w:rsid w:val="1EBDE3AF"/>
    <w:rsid w:val="1F504168"/>
    <w:rsid w:val="2009F6AE"/>
    <w:rsid w:val="20124770"/>
    <w:rsid w:val="207963FC"/>
    <w:rsid w:val="2088E3E4"/>
    <w:rsid w:val="20AC30AF"/>
    <w:rsid w:val="2122D022"/>
    <w:rsid w:val="218D147E"/>
    <w:rsid w:val="21CA69CC"/>
    <w:rsid w:val="22953F5F"/>
    <w:rsid w:val="23B17261"/>
    <w:rsid w:val="23EB4E9F"/>
    <w:rsid w:val="25A37DAE"/>
    <w:rsid w:val="2722E3A4"/>
    <w:rsid w:val="2B1BB5F9"/>
    <w:rsid w:val="2BCC9E8B"/>
    <w:rsid w:val="2BF95360"/>
    <w:rsid w:val="2C686CF6"/>
    <w:rsid w:val="2C9C570A"/>
    <w:rsid w:val="2CB2FBDE"/>
    <w:rsid w:val="2F21FC1D"/>
    <w:rsid w:val="3026CF69"/>
    <w:rsid w:val="3069E160"/>
    <w:rsid w:val="306ACBDF"/>
    <w:rsid w:val="3535DFC8"/>
    <w:rsid w:val="3848B713"/>
    <w:rsid w:val="38C982BB"/>
    <w:rsid w:val="39288716"/>
    <w:rsid w:val="3998645E"/>
    <w:rsid w:val="3C9EF603"/>
    <w:rsid w:val="3EE61A04"/>
    <w:rsid w:val="3F213E5D"/>
    <w:rsid w:val="41493540"/>
    <w:rsid w:val="47448559"/>
    <w:rsid w:val="47B0740E"/>
    <w:rsid w:val="47E740EE"/>
    <w:rsid w:val="490AD912"/>
    <w:rsid w:val="4A84E34B"/>
    <w:rsid w:val="4AB603DB"/>
    <w:rsid w:val="4CEA3285"/>
    <w:rsid w:val="4DB98FA8"/>
    <w:rsid w:val="4E2068B5"/>
    <w:rsid w:val="4F84BB49"/>
    <w:rsid w:val="50BBEADB"/>
    <w:rsid w:val="51B66CA7"/>
    <w:rsid w:val="52902623"/>
    <w:rsid w:val="5295AAD7"/>
    <w:rsid w:val="54EACB54"/>
    <w:rsid w:val="55626394"/>
    <w:rsid w:val="56B48D5B"/>
    <w:rsid w:val="58116EEB"/>
    <w:rsid w:val="5B1AA849"/>
    <w:rsid w:val="5B366935"/>
    <w:rsid w:val="5C9E74A5"/>
    <w:rsid w:val="61B64B4D"/>
    <w:rsid w:val="634E139C"/>
    <w:rsid w:val="63AB972D"/>
    <w:rsid w:val="64C9FF3E"/>
    <w:rsid w:val="655FD486"/>
    <w:rsid w:val="658F1EAE"/>
    <w:rsid w:val="68203C9F"/>
    <w:rsid w:val="68B3477E"/>
    <w:rsid w:val="690FDC7D"/>
    <w:rsid w:val="6AFCBF0F"/>
    <w:rsid w:val="6B59BE60"/>
    <w:rsid w:val="6BE1E172"/>
    <w:rsid w:val="6E422FA8"/>
    <w:rsid w:val="6E4D3C74"/>
    <w:rsid w:val="6FF746EF"/>
    <w:rsid w:val="721C85EB"/>
    <w:rsid w:val="739E4B4D"/>
    <w:rsid w:val="74995CD8"/>
    <w:rsid w:val="751412F9"/>
    <w:rsid w:val="758AD8AB"/>
    <w:rsid w:val="76D2FE57"/>
    <w:rsid w:val="76F82F25"/>
    <w:rsid w:val="76FFEEF3"/>
    <w:rsid w:val="773E2755"/>
    <w:rsid w:val="7866D2F5"/>
    <w:rsid w:val="7936971F"/>
    <w:rsid w:val="79BD5235"/>
    <w:rsid w:val="7A99874D"/>
    <w:rsid w:val="7D6A5D8E"/>
    <w:rsid w:val="7F65FF61"/>
    <w:rsid w:val="7FD49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AB775"/>
  <w15:chartTrackingRefBased/>
  <w15:docId w15:val="{F9518B6C-1755-446D-A5C1-94DFD85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20"/>
  </w:style>
  <w:style w:type="paragraph" w:styleId="Footer">
    <w:name w:val="footer"/>
    <w:basedOn w:val="Normal"/>
    <w:link w:val="FooterChar"/>
    <w:uiPriority w:val="99"/>
    <w:unhideWhenUsed/>
    <w:rsid w:val="005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20"/>
  </w:style>
  <w:style w:type="paragraph" w:styleId="FootnoteText">
    <w:name w:val="footnote text"/>
    <w:basedOn w:val="Normal"/>
    <w:link w:val="FootnoteTextChar"/>
    <w:uiPriority w:val="99"/>
    <w:semiHidden/>
    <w:unhideWhenUsed/>
    <w:rsid w:val="005D07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7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79CB"/>
    <w:pPr>
      <w:spacing w:after="60" w:line="240" w:lineRule="auto"/>
      <w:ind w:left="720"/>
    </w:pPr>
    <w:rPr>
      <w:rFonts w:ascii="Arial" w:hAnsi="Arial" w:cs="Times New Roman (Body CS)"/>
      <w:sz w:val="24"/>
      <w:szCs w:val="24"/>
      <w14:ligatures w14:val="standard"/>
    </w:rPr>
  </w:style>
  <w:style w:type="paragraph" w:styleId="NormalWeb">
    <w:name w:val="Normal (Web)"/>
    <w:basedOn w:val="Normal"/>
    <w:uiPriority w:val="99"/>
    <w:unhideWhenUsed/>
    <w:rsid w:val="0069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2D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DBB"/>
    <w:rPr>
      <w:color w:val="605E5C"/>
      <w:shd w:val="clear" w:color="auto" w:fill="E1DFDD"/>
    </w:rPr>
  </w:style>
  <w:style w:type="paragraph" w:customStyle="1" w:styleId="Default">
    <w:name w:val="Default"/>
    <w:qFormat/>
    <w:rsid w:val="004D35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ocnni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315ED1D4BC043AF8D04A2B4A23EB4" ma:contentTypeVersion="13" ma:contentTypeDescription="Create a new document." ma:contentTypeScope="" ma:versionID="7908e451215c1226b4f7dd9ca85459f8">
  <xsd:schema xmlns:xsd="http://www.w3.org/2001/XMLSchema" xmlns:xs="http://www.w3.org/2001/XMLSchema" xmlns:p="http://schemas.microsoft.com/office/2006/metadata/properties" xmlns:ns2="331688e7-8bb9-4f5d-bc5a-6352e6c9483f" xmlns:ns3="1aaefa7d-5f93-4f03-86eb-ec7c779fc26a" targetNamespace="http://schemas.microsoft.com/office/2006/metadata/properties" ma:root="true" ma:fieldsID="a3224f3ce0845dfd378033d200ec6e28" ns2:_="" ns3:_="">
    <xsd:import namespace="331688e7-8bb9-4f5d-bc5a-6352e6c9483f"/>
    <xsd:import namespace="1aaefa7d-5f93-4f03-86eb-ec7c779fc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88e7-8bb9-4f5d-bc5a-6352e6c9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fa7d-5f93-4f03-86eb-ec7c779f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297F1-D095-4646-86AE-B34093A9516A}">
  <ds:schemaRefs>
    <ds:schemaRef ds:uri="http://schemas.microsoft.com/office/2006/metadata/properties"/>
    <ds:schemaRef ds:uri="http://schemas.microsoft.com/office/infopath/2007/PartnerControls"/>
    <ds:schemaRef ds:uri="6db209cc-f984-4ca1-8848-0c21d1e0e813"/>
  </ds:schemaRefs>
</ds:datastoreItem>
</file>

<file path=customXml/itemProps2.xml><?xml version="1.0" encoding="utf-8"?>
<ds:datastoreItem xmlns:ds="http://schemas.openxmlformats.org/officeDocument/2006/customXml" ds:itemID="{E7DBF869-DCE2-49B1-9902-28EB36AE7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37C80-0C5C-4525-9199-4A436F0FA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356BE-07F4-40EE-9F13-60D87DC36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Robinson</dc:creator>
  <cp:keywords/>
  <dc:description/>
  <cp:lastModifiedBy>Jessica White</cp:lastModifiedBy>
  <cp:revision>9</cp:revision>
  <dcterms:created xsi:type="dcterms:W3CDTF">2022-01-10T14:56:00Z</dcterms:created>
  <dcterms:modified xsi:type="dcterms:W3CDTF">2022-01-10T15:01:00Z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0x0101003C7315ED1D4BC043AF8D04A2B4A23EB4</vt:lpwstr>
  </property>
</Properties>
</file>